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5D" w:rsidRDefault="0043715D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43715D">
        <w:rPr>
          <w:rFonts w:ascii="仿宋" w:eastAsia="仿宋" w:hAnsi="仿宋" w:hint="eastAsia"/>
          <w:b/>
          <w:bCs/>
          <w:sz w:val="36"/>
          <w:szCs w:val="36"/>
        </w:rPr>
        <w:t>三维后装定位转运床系统</w:t>
      </w:r>
    </w:p>
    <w:p w:rsidR="008C4BA6" w:rsidRDefault="00046274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参数</w:t>
      </w:r>
      <w:r>
        <w:rPr>
          <w:rFonts w:ascii="仿宋" w:eastAsia="仿宋" w:hAnsi="仿宋" w:hint="eastAsia"/>
          <w:b/>
          <w:bCs/>
          <w:sz w:val="36"/>
          <w:szCs w:val="36"/>
          <w:lang w:eastAsia="zh-Hans"/>
        </w:rPr>
        <w:t>要求</w:t>
      </w:r>
    </w:p>
    <w:tbl>
      <w:tblPr>
        <w:tblpPr w:leftFromText="180" w:rightFromText="180" w:vertAnchor="text" w:horzAnchor="page" w:tblpX="1548" w:tblpY="263"/>
        <w:tblOverlap w:val="never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6762"/>
      </w:tblGrid>
      <w:tr w:rsidR="008C4BA6" w:rsidTr="0043715D">
        <w:trPr>
          <w:trHeight w:val="442"/>
        </w:trPr>
        <w:tc>
          <w:tcPr>
            <w:tcW w:w="993" w:type="dxa"/>
            <w:vMerge w:val="restart"/>
            <w:vAlign w:val="center"/>
          </w:tcPr>
          <w:p w:rsidR="0043715D" w:rsidRPr="0043715D" w:rsidRDefault="0043715D" w:rsidP="0043715D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43715D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三维后装定位转运床系统（气悬浮转运车）</w:t>
            </w:r>
          </w:p>
          <w:p w:rsidR="008C4BA6" w:rsidRPr="0043715D" w:rsidRDefault="008C4BA6" w:rsidP="0043715D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转运车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vAlign w:val="center"/>
          </w:tcPr>
          <w:p w:rsidR="008C4BA6" w:rsidRDefault="008C4BA6" w:rsidP="0043715D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1．1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转运车功能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vAlign w:val="center"/>
          </w:tcPr>
          <w:p w:rsidR="008C4BA6" w:rsidRDefault="008C4BA6" w:rsidP="0043715D">
            <w:pPr>
              <w:widowControl/>
              <w:spacing w:line="276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1）</w:t>
            </w:r>
          </w:p>
        </w:tc>
        <w:tc>
          <w:tcPr>
            <w:tcW w:w="6762" w:type="dxa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主要材质：车体使用铝合金、316不锈钢、黄铜等无磁性材料，对电控系统有效屏蔽；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转运车床外形尺寸长≥2050mm，宽≥700mm；</w:t>
            </w:r>
            <w:r>
              <w:rPr>
                <w:rFonts w:ascii="仿宋" w:eastAsia="仿宋" w:hAnsi="仿宋" w:cs="宋体"/>
                <w:bCs/>
                <w:szCs w:val="21"/>
              </w:rPr>
              <w:t xml:space="preserve"> 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净重量≤120kg；</w:t>
            </w:r>
            <w:bookmarkStart w:id="0" w:name="_GoBack"/>
            <w:bookmarkEnd w:id="0"/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转运床负载重量≥200公斤；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可用于后装放疗的转运和实施，实现患者体位固定、施源器插值、施源器固定、模拟定位、照射治疗等过程；</w:t>
            </w:r>
          </w:p>
        </w:tc>
      </w:tr>
      <w:tr w:rsidR="008C4BA6" w:rsidTr="0043715D">
        <w:trPr>
          <w:trHeight w:val="2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6）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可用于患者在外照射放射治疗过程中的体位固定和转运，可实现模具制作、CT模拟定位、MR模拟定位、照射治疗全治疗流程患者体位不变的转运和治疗，提高定位、摆位精度，减轻工作人员劳动强度，提高效率；</w:t>
            </w:r>
          </w:p>
        </w:tc>
      </w:tr>
      <w:tr w:rsidR="008C4BA6" w:rsidTr="0043715D">
        <w:trPr>
          <w:trHeight w:val="90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7）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整车必须满足在 1.5T或3.0T MR核磁环境下使用要求，需提供转运床对3.0T MR设备的安全性、磁场影响和线圈信号影响的验证报告证明；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1.2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气悬浮装置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高流量气泵，功率</w:t>
            </w:r>
            <w:r>
              <w:rPr>
                <w:rFonts w:ascii="仿宋" w:eastAsia="仿宋" w:hAnsi="仿宋" w:cs="微软雅黑" w:hint="eastAsia"/>
                <w:szCs w:val="21"/>
              </w:rPr>
              <w:t>≥300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W；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利用内置气泵，可一键实现气悬浮功能，一个人就可以轻松搬运、转移；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带有急停按钮功能，一键暂停气泵工作，杜绝意外伤害出现；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1.3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升降装置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620mm≤升降高度范围≤870mm；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采用双支撑面单电机驱动，运行平稳可靠，工作时噪音低；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具备床体高度记忆功能，可一键记忆床体高度，一键恢复记忆高度，方便可靠；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1.4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电源装置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大容量电池≥18Ah，长时间续航，满足高频使用；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供电满足气泵持续工作≥1</w:t>
            </w:r>
            <w:r>
              <w:rPr>
                <w:rFonts w:ascii="仿宋" w:eastAsia="仿宋" w:hAnsi="仿宋" w:cs="微软雅黑"/>
                <w:szCs w:val="21"/>
              </w:rPr>
              <w:t>H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输入：</w:t>
            </w:r>
            <w:r>
              <w:rPr>
                <w:rStyle w:val="a7"/>
                <w:rFonts w:ascii="仿宋" w:eastAsia="仿宋" w:hAnsi="仿宋" w:cs="Arial"/>
                <w:color w:val="auto"/>
                <w:szCs w:val="21"/>
                <w:shd w:val="clear" w:color="auto" w:fill="FFFFFF"/>
              </w:rPr>
              <w:t>AC220</w:t>
            </w:r>
            <w:r>
              <w:rPr>
                <w:rFonts w:ascii="仿宋" w:eastAsia="仿宋" w:hAnsi="仿宋" w:cs="Arial"/>
                <w:szCs w:val="21"/>
                <w:shd w:val="clear" w:color="auto" w:fill="FFFFFF"/>
              </w:rPr>
              <w:t>V,50/60Hz</w:t>
            </w:r>
            <w:r>
              <w:rPr>
                <w:rFonts w:ascii="仿宋" w:eastAsia="仿宋" w:hAnsi="仿宋" w:cs="Arial" w:hint="eastAsia"/>
                <w:szCs w:val="21"/>
                <w:shd w:val="clear" w:color="auto" w:fill="FFFFFF"/>
              </w:rPr>
              <w:t>或</w:t>
            </w:r>
            <w:r>
              <w:rPr>
                <w:rStyle w:val="a7"/>
                <w:rFonts w:ascii="仿宋" w:eastAsia="仿宋" w:hAnsi="仿宋" w:cs="Arial"/>
                <w:color w:val="auto"/>
                <w:szCs w:val="21"/>
                <w:shd w:val="clear" w:color="auto" w:fill="FFFFFF"/>
              </w:rPr>
              <w:t>AC</w:t>
            </w:r>
            <w:r>
              <w:rPr>
                <w:rStyle w:val="a7"/>
                <w:rFonts w:ascii="仿宋" w:eastAsia="仿宋" w:hAnsi="仿宋" w:cs="Arial" w:hint="eastAsia"/>
                <w:color w:val="auto"/>
                <w:szCs w:val="21"/>
                <w:shd w:val="clear" w:color="auto" w:fill="FFFFFF"/>
              </w:rPr>
              <w:t>11</w:t>
            </w:r>
            <w:r>
              <w:rPr>
                <w:rStyle w:val="a7"/>
                <w:rFonts w:ascii="仿宋" w:eastAsia="仿宋" w:hAnsi="仿宋" w:cs="Arial"/>
                <w:color w:val="auto"/>
                <w:szCs w:val="21"/>
                <w:shd w:val="clear" w:color="auto" w:fill="FFFFFF"/>
              </w:rPr>
              <w:t>0</w:t>
            </w:r>
            <w:r>
              <w:rPr>
                <w:rFonts w:ascii="仿宋" w:eastAsia="仿宋" w:hAnsi="仿宋" w:cs="Arial"/>
                <w:szCs w:val="21"/>
                <w:shd w:val="clear" w:color="auto" w:fill="FFFFFF"/>
              </w:rPr>
              <w:t xml:space="preserve">V,50/60Hz </w:t>
            </w:r>
            <w:r>
              <w:rPr>
                <w:rFonts w:ascii="仿宋" w:eastAsia="仿宋" w:hAnsi="仿宋" w:cs="Arial" w:hint="eastAsia"/>
                <w:szCs w:val="21"/>
                <w:shd w:val="clear" w:color="auto" w:fill="FFFFFF"/>
              </w:rPr>
              <w:t>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输出：DC27.6V, 4.3A；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1.5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进口中控脚轮，坚固耐用、安全可靠，可一键锁紧；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后装转运底板组件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2.1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后装转运底板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1）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材质：凯夫拉、玻璃纤维等材料，符合MR兼容材质；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tcBorders>
              <w:bottom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  <w:shd w:val="clear" w:color="auto" w:fill="FFFFFF"/>
              </w:rPr>
              <w:t>尺寸：长</w:t>
            </w:r>
            <w:r>
              <w:rPr>
                <w:rFonts w:ascii="仿宋" w:eastAsia="仿宋" w:hAnsi="仿宋" w:cs="微软雅黑" w:hint="eastAsia"/>
                <w:szCs w:val="21"/>
              </w:rPr>
              <w:t xml:space="preserve">≥1350mm </w:t>
            </w:r>
            <w:r>
              <w:rPr>
                <w:rFonts w:ascii="仿宋" w:eastAsia="仿宋" w:hAnsi="仿宋" w:cs="Arial" w:hint="eastAsia"/>
                <w:color w:val="333333"/>
                <w:szCs w:val="21"/>
                <w:shd w:val="clear" w:color="auto" w:fill="FFFFFF"/>
              </w:rPr>
              <w:t>宽</w:t>
            </w:r>
            <w:r>
              <w:rPr>
                <w:rFonts w:ascii="仿宋" w:eastAsia="仿宋" w:hAnsi="仿宋" w:cs="微软雅黑" w:hint="eastAsia"/>
                <w:szCs w:val="21"/>
              </w:rPr>
              <w:t xml:space="preserve">≥500mm </w:t>
            </w:r>
            <w:r>
              <w:rPr>
                <w:rFonts w:ascii="仿宋" w:eastAsia="仿宋" w:hAnsi="仿宋" w:cs="Arial" w:hint="eastAsia"/>
                <w:color w:val="333333"/>
                <w:szCs w:val="21"/>
                <w:shd w:val="clear" w:color="auto" w:fill="FFFFFF"/>
              </w:rPr>
              <w:t>厚</w:t>
            </w:r>
            <w:r>
              <w:rPr>
                <w:rFonts w:ascii="仿宋" w:eastAsia="仿宋" w:hAnsi="仿宋" w:cs="微软雅黑" w:hint="eastAsia"/>
                <w:szCs w:val="21"/>
              </w:rPr>
              <w:t>≥25mm</w:t>
            </w:r>
            <w:r>
              <w:rPr>
                <w:rFonts w:ascii="仿宋" w:eastAsia="仿宋" w:hAnsi="仿宋" w:cs="微软雅黑"/>
                <w:szCs w:val="21"/>
              </w:rPr>
              <w:t xml:space="preserve"> </w:t>
            </w:r>
            <w:r>
              <w:rPr>
                <w:rFonts w:ascii="仿宋" w:eastAsia="仿宋" w:hAnsi="仿宋" w:cs="微软雅黑" w:hint="eastAsia"/>
                <w:szCs w:val="21"/>
              </w:rPr>
              <w:t>尾部特殊凹形设计，方便后装放疗使用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 w:val="restart"/>
            <w:tcBorders>
              <w:top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可以通过适配条把转移底板固定到加速器床板上；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tcBorders>
              <w:top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转移底板空载时，推力≤25N；载重80kg时推力≤100N；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tcBorders>
              <w:top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5）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转移底板附带核磁兼容腿托，可整体进入扫描孔，无需将腿托更换成其他装置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tcBorders>
              <w:top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2.2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PU床垫，提高患者舒适度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  <w:tcBorders>
              <w:top w:val="nil"/>
            </w:tcBorders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2.3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  <w:shd w:val="clear" w:color="auto" w:fill="FFFFFF"/>
              </w:rPr>
              <w:t>一双可调节脚托支架，满足不同体型患者摆位需求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2.4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  <w:shd w:val="clear" w:color="auto" w:fill="FFFFFF"/>
              </w:rPr>
              <w:t>施源器固定架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3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输液架；</w:t>
            </w:r>
          </w:p>
        </w:tc>
      </w:tr>
      <w:tr w:rsidR="008C4BA6" w:rsidTr="0043715D">
        <w:trPr>
          <w:trHeight w:val="442"/>
        </w:trPr>
        <w:tc>
          <w:tcPr>
            <w:tcW w:w="993" w:type="dxa"/>
            <w:vMerge/>
          </w:tcPr>
          <w:p w:rsidR="008C4BA6" w:rsidRDefault="008C4BA6" w:rsidP="0043715D">
            <w:pPr>
              <w:spacing w:beforeLines="20" w:before="62" w:afterLines="20" w:after="62" w:line="360" w:lineRule="auto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C4BA6" w:rsidRDefault="00046274" w:rsidP="0043715D">
            <w:pPr>
              <w:spacing w:beforeLines="20" w:before="62" w:afterLines="20" w:after="62" w:line="360" w:lineRule="auto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4</w:t>
            </w:r>
          </w:p>
        </w:tc>
        <w:tc>
          <w:tcPr>
            <w:tcW w:w="6762" w:type="dxa"/>
            <w:vAlign w:val="center"/>
          </w:tcPr>
          <w:p w:rsidR="008C4BA6" w:rsidRDefault="00046274" w:rsidP="0043715D">
            <w:pPr>
              <w:widowControl/>
              <w:spacing w:line="276" w:lineRule="auto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szCs w:val="21"/>
              </w:rPr>
              <w:t>标配充电适配器</w:t>
            </w:r>
          </w:p>
        </w:tc>
      </w:tr>
    </w:tbl>
    <w:p w:rsidR="008C4BA6" w:rsidRDefault="008C4BA6">
      <w:pPr>
        <w:pStyle w:val="1"/>
        <w:ind w:left="720" w:firstLineChars="0" w:firstLine="0"/>
        <w:rPr>
          <w:rFonts w:ascii="仿宋" w:eastAsia="仿宋" w:hAnsi="仿宋"/>
          <w:sz w:val="28"/>
          <w:szCs w:val="28"/>
        </w:rPr>
      </w:pPr>
    </w:p>
    <w:sectPr w:rsidR="008C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12" w:rsidRDefault="00BE5D12" w:rsidP="0043715D">
      <w:r>
        <w:separator/>
      </w:r>
    </w:p>
  </w:endnote>
  <w:endnote w:type="continuationSeparator" w:id="0">
    <w:p w:rsidR="00BE5D12" w:rsidRDefault="00BE5D12" w:rsidP="0043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12" w:rsidRDefault="00BE5D12" w:rsidP="0043715D">
      <w:r>
        <w:separator/>
      </w:r>
    </w:p>
  </w:footnote>
  <w:footnote w:type="continuationSeparator" w:id="0">
    <w:p w:rsidR="00BE5D12" w:rsidRDefault="00BE5D12" w:rsidP="0043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29"/>
    <w:rsid w:val="DDFFD7C5"/>
    <w:rsid w:val="FFF6BF51"/>
    <w:rsid w:val="00046274"/>
    <w:rsid w:val="00051675"/>
    <w:rsid w:val="00062549"/>
    <w:rsid w:val="000B1397"/>
    <w:rsid w:val="000C2565"/>
    <w:rsid w:val="000C3E9E"/>
    <w:rsid w:val="000F0BD9"/>
    <w:rsid w:val="001622CA"/>
    <w:rsid w:val="001D1FE5"/>
    <w:rsid w:val="001F7B06"/>
    <w:rsid w:val="0021081B"/>
    <w:rsid w:val="002151CE"/>
    <w:rsid w:val="002A4488"/>
    <w:rsid w:val="002A5A9F"/>
    <w:rsid w:val="00325BDC"/>
    <w:rsid w:val="00330F36"/>
    <w:rsid w:val="003356DF"/>
    <w:rsid w:val="00360ABF"/>
    <w:rsid w:val="003B2C42"/>
    <w:rsid w:val="003B6207"/>
    <w:rsid w:val="00436401"/>
    <w:rsid w:val="0043715D"/>
    <w:rsid w:val="004B7172"/>
    <w:rsid w:val="00533F8A"/>
    <w:rsid w:val="005A6A2B"/>
    <w:rsid w:val="005D754D"/>
    <w:rsid w:val="0066418C"/>
    <w:rsid w:val="00687908"/>
    <w:rsid w:val="006B4F34"/>
    <w:rsid w:val="00724D29"/>
    <w:rsid w:val="00766E8A"/>
    <w:rsid w:val="007C6906"/>
    <w:rsid w:val="007D7A5E"/>
    <w:rsid w:val="00800240"/>
    <w:rsid w:val="008540F1"/>
    <w:rsid w:val="008831F1"/>
    <w:rsid w:val="008B7205"/>
    <w:rsid w:val="008C4BA6"/>
    <w:rsid w:val="008F0978"/>
    <w:rsid w:val="0094275C"/>
    <w:rsid w:val="00942D7A"/>
    <w:rsid w:val="00951191"/>
    <w:rsid w:val="00A049AD"/>
    <w:rsid w:val="00A35FE2"/>
    <w:rsid w:val="00B47469"/>
    <w:rsid w:val="00B90D7A"/>
    <w:rsid w:val="00B97F0E"/>
    <w:rsid w:val="00BD1AD5"/>
    <w:rsid w:val="00BE5D12"/>
    <w:rsid w:val="00C06744"/>
    <w:rsid w:val="00C63EB5"/>
    <w:rsid w:val="00CB1D28"/>
    <w:rsid w:val="00CE0E13"/>
    <w:rsid w:val="00D55562"/>
    <w:rsid w:val="00D5700A"/>
    <w:rsid w:val="00D628C4"/>
    <w:rsid w:val="00DB0763"/>
    <w:rsid w:val="00DB15DD"/>
    <w:rsid w:val="00E3115D"/>
    <w:rsid w:val="00E74E5D"/>
    <w:rsid w:val="00E81E88"/>
    <w:rsid w:val="00ED006E"/>
    <w:rsid w:val="00F17B3A"/>
    <w:rsid w:val="00F22829"/>
    <w:rsid w:val="00F531F3"/>
    <w:rsid w:val="00FF530E"/>
    <w:rsid w:val="7FD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5B117-B006-40CA-9804-665F150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qFormat/>
    <w:rPr>
      <w:color w:val="CC0033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宇龙</dc:creator>
  <cp:lastModifiedBy>lenovo</cp:lastModifiedBy>
  <cp:revision>29</cp:revision>
  <dcterms:created xsi:type="dcterms:W3CDTF">2020-11-05T08:56:00Z</dcterms:created>
  <dcterms:modified xsi:type="dcterms:W3CDTF">2022-04-15T06:54:00Z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