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麻醉科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微量输液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 w:bidi="ar"/>
        </w:rPr>
        <w:t>泵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技术要求：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1、注射总量设置：0.1～9999ml，以0.01ml递增。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2、速率范围：0.01～999.9ml/h，以0.01ml/h递增。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3、自动推杆，可自动定位推杆，避免缓推和误推。快推功能：0～1800ml/h可调，手动/自动快推可选，并可同步显示给入的快推量。还可预置快推设定时间，00:01～99:59h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4、自动计算功能：预置输液量和时间后，自动计算出输液速率。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5、KVO速率：输液速率&gt;10ml/h，KVO速率3ml/h；输液速率&lt;10ml/h，KVO速率1ml/h；输液速率&lt;1ml/h，KVO速率=设定的速率。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6、精确度：输液精度≤±2%，机械精度≤±0.2%。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7、自动识别注射器：自动识别符合国标的2ml、3ml、5ml、10ml、20ml、30ml、50ml或60ml标准注射器。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8、单泵可实现公斤体重模式。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9、动态压力监测：动态监测并显示输液泵管、注射器管路中的压力。压力阈值至少8级可调。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10﹑错误剂量报警：由于设备故障导致的错误剂量达到0.1ml，设备自动关闭。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11、预报警时间3-240分钟可调。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12、具有数据锁功能，防止意外更改输液速度，种类等。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13、电池：可充电，25ml/小时的速率下工作时间≥8小时。具有电池维护程序。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14、药物库功能：＞1000种药物安全处方，便于药物查寻。包括常规速率、剂量换算、体重剂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量计算，药物安全限量等等，防止医疗错误。同时针对每个药物还可设安全限以及报警级别。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并有大于800条历史记录。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15﹑重量：≦1.4公斤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16﹑除颤防护，CF设备，防护等级Ⅱ，IP22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17﹑护士呼叫系统：最大24V∕0.5A∕24VA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18﹑操作时间：100%连续使用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19﹑使用记录：记录最后不低于1000次输入的参数输入，针对系统诊断的事件不少于100个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20、安装固定：既可安装在工作站中，又可以单独更定在输液架上作为单泵使用。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9"/>
          <w:szCs w:val="19"/>
          <w:lang w:val="en-US" w:eastAsia="zh-CN" w:bidi="ar"/>
        </w:rPr>
        <w:t xml:space="preserve">21、在不停止输液的情况下可直接更改速率。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  <w:t>配置要求：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注射泵1</w:t>
      </w: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台；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固定夹1个；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>电源线1个；</w:t>
      </w:r>
    </w:p>
    <w:p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4. 说明书1本；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5. 操作卡片1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2"/>
          <w:szCs w:val="22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宋体" w:hAnsi="宋体" w:eastAsia="宋体" w:cs="宋体"/>
          <w:b w:val="0"/>
          <w:bCs w:val="0"/>
          <w:color w:val="000000"/>
          <w:kern w:val="0"/>
          <w:sz w:val="40"/>
          <w:szCs w:val="40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FC509"/>
    <w:multiLevelType w:val="singleLevel"/>
    <w:tmpl w:val="C91FC5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B2912"/>
    <w:rsid w:val="200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2022-08-29T01:42:00Z</dcterms:created>
  <dc:creator>紫色十月</dc:creator>
  <cp:lastModifiedBy>紫色十月</cp:lastModifiedBy>
  <dcterms:modified xsi:type="dcterms:W3CDTF">2022-08-29T01:44:26Z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D10552B112F74B9FA1A234C69FC2903A</vt:lpwstr>
  </property>
</Properties>
</file>