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26" w:rsidRDefault="00C77B50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远程会诊系统</w:t>
      </w:r>
      <w:r w:rsidR="002629A0">
        <w:rPr>
          <w:rFonts w:hint="eastAsia"/>
          <w:b/>
          <w:bCs/>
          <w:sz w:val="32"/>
          <w:szCs w:val="36"/>
        </w:rPr>
        <w:t>（</w:t>
      </w:r>
      <w:r>
        <w:rPr>
          <w:rFonts w:hint="eastAsia"/>
          <w:b/>
          <w:bCs/>
          <w:sz w:val="32"/>
          <w:szCs w:val="36"/>
        </w:rPr>
        <w:t>专</w:t>
      </w:r>
      <w:r>
        <w:rPr>
          <w:b/>
          <w:bCs/>
          <w:sz w:val="32"/>
          <w:szCs w:val="36"/>
        </w:rPr>
        <w:t>用</w:t>
      </w:r>
      <w:r>
        <w:rPr>
          <w:rFonts w:hint="eastAsia"/>
          <w:b/>
          <w:bCs/>
          <w:sz w:val="32"/>
          <w:szCs w:val="36"/>
        </w:rPr>
        <w:t>广域</w:t>
      </w:r>
      <w:r w:rsidR="002629A0">
        <w:rPr>
          <w:b/>
          <w:bCs/>
          <w:sz w:val="32"/>
          <w:szCs w:val="36"/>
        </w:rPr>
        <w:t>网）</w:t>
      </w:r>
      <w:r w:rsidR="002629A0">
        <w:rPr>
          <w:rFonts w:hint="eastAsia"/>
          <w:b/>
          <w:bCs/>
          <w:sz w:val="32"/>
          <w:szCs w:val="36"/>
        </w:rPr>
        <w:t>网络要求</w:t>
      </w:r>
    </w:p>
    <w:p w:rsidR="00280926" w:rsidRDefault="00280926"/>
    <w:p w:rsidR="00280926" w:rsidRDefault="00C77B50">
      <w:pPr>
        <w:pStyle w:val="4"/>
        <w:numPr>
          <w:ilvl w:val="0"/>
          <w:numId w:val="2"/>
        </w:numPr>
      </w:pPr>
      <w:bookmarkStart w:id="0" w:name="_Toc498863625"/>
      <w:r>
        <w:rPr>
          <w:rFonts w:hint="eastAsia"/>
        </w:rPr>
        <w:t>网络带宽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t>根据视频通信原理，在网络中传输的数据包平均有将近20%的包头损耗，因此，视频终端实际使用带宽将是视频通信呼叫带宽的1.2倍。</w:t>
      </w:r>
    </w:p>
    <w:p w:rsidR="00280926" w:rsidRDefault="00C77B50">
      <w:pPr>
        <w:spacing w:after="240"/>
        <w:ind w:firstLine="480"/>
      </w:pPr>
      <w:r>
        <w:t>MCU</w:t>
      </w:r>
      <w:r>
        <w:rPr>
          <w:rFonts w:hint="eastAsia"/>
        </w:rPr>
        <w:t>将汇聚所有传统视频终端的呼叫，需要的带宽是所有站点的呼叫的带宽总和，所以网络核心节点应预留好足够的带宽。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t>实施过程中，在远程会诊核心节点互通场景时，遵循以下带宽需求：</w:t>
      </w:r>
    </w:p>
    <w:p w:rsidR="00280926" w:rsidRDefault="00C77B50">
      <w:pPr>
        <w:pStyle w:val="a3"/>
        <w:widowControl w:val="0"/>
        <w:numPr>
          <w:ilvl w:val="0"/>
          <w:numId w:val="3"/>
        </w:numPr>
        <w:spacing w:before="78" w:after="312" w:line="360" w:lineRule="auto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三屏沉浸式终端点到点会议带宽：</w:t>
      </w:r>
      <w:r>
        <w:rPr>
          <w:rFonts w:hint="eastAsia"/>
          <w:lang w:eastAsia="zh-CN"/>
        </w:rPr>
        <w:t>20.4Mbps</w:t>
      </w:r>
      <w:r>
        <w:rPr>
          <w:rFonts w:hint="eastAsia"/>
          <w:lang w:eastAsia="zh-CN"/>
        </w:rPr>
        <w:t>（北京、深圳两个会诊中心之间三屏沉浸式终端点对点互通带宽）</w:t>
      </w:r>
    </w:p>
    <w:p w:rsidR="00280926" w:rsidRDefault="00C77B50">
      <w:pPr>
        <w:pStyle w:val="a3"/>
        <w:widowControl w:val="0"/>
        <w:numPr>
          <w:ilvl w:val="0"/>
          <w:numId w:val="3"/>
        </w:numPr>
        <w:spacing w:before="78" w:after="312" w:line="360" w:lineRule="auto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N</w:t>
      </w:r>
      <w:proofErr w:type="gramStart"/>
      <w:r>
        <w:rPr>
          <w:rFonts w:hint="eastAsia"/>
          <w:lang w:eastAsia="zh-CN"/>
        </w:rPr>
        <w:t>个</w:t>
      </w:r>
      <w:proofErr w:type="gramEnd"/>
      <w:r>
        <w:rPr>
          <w:rFonts w:hint="eastAsia"/>
          <w:lang w:eastAsia="zh-CN"/>
        </w:rPr>
        <w:t>点到点并发会议带宽（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取</w:t>
      </w:r>
      <w:r>
        <w:rPr>
          <w:lang w:eastAsia="zh-CN"/>
        </w:rPr>
        <w:t>3</w:t>
      </w:r>
      <w:r>
        <w:rPr>
          <w:rFonts w:hint="eastAsia"/>
          <w:lang w:eastAsia="zh-CN"/>
        </w:rPr>
        <w:t>）：</w:t>
      </w:r>
      <w:r>
        <w:rPr>
          <w:rFonts w:hint="eastAsia"/>
          <w:lang w:eastAsia="zh-CN"/>
        </w:rPr>
        <w:t>20.4</w:t>
      </w:r>
      <w:r>
        <w:rPr>
          <w:rFonts w:hint="eastAsia"/>
          <w:lang w:eastAsia="zh-CN"/>
        </w:rPr>
        <w:t>×</w:t>
      </w:r>
      <w:r>
        <w:rPr>
          <w:rFonts w:hint="eastAsia"/>
          <w:lang w:eastAsia="zh-CN"/>
        </w:rPr>
        <w:t>1+6</w:t>
      </w:r>
      <w:r>
        <w:rPr>
          <w:rFonts w:hint="eastAsia"/>
          <w:lang w:eastAsia="zh-CN"/>
        </w:rPr>
        <w:t>×</w:t>
      </w:r>
      <w:r>
        <w:rPr>
          <w:rFonts w:hint="eastAsia"/>
          <w:lang w:eastAsia="zh-CN"/>
        </w:rPr>
        <w:t>2=32.4Mbps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个三屏点对点会议，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个单屏点对点会议）</w:t>
      </w:r>
    </w:p>
    <w:p w:rsidR="00280926" w:rsidRDefault="00C77B50">
      <w:pPr>
        <w:pStyle w:val="a3"/>
        <w:widowControl w:val="0"/>
        <w:numPr>
          <w:ilvl w:val="0"/>
          <w:numId w:val="3"/>
        </w:numPr>
        <w:spacing w:before="78" w:after="312" w:line="360" w:lineRule="auto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N</w:t>
      </w:r>
      <w:proofErr w:type="gramStart"/>
      <w:r>
        <w:rPr>
          <w:rFonts w:hint="eastAsia"/>
          <w:lang w:eastAsia="zh-CN"/>
        </w:rPr>
        <w:t>个</w:t>
      </w:r>
      <w:proofErr w:type="gramEnd"/>
      <w:r>
        <w:rPr>
          <w:rFonts w:hint="eastAsia"/>
          <w:lang w:eastAsia="zh-CN"/>
        </w:rPr>
        <w:t>多方会议并发带宽需求（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）：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×</w:t>
      </w:r>
      <w:r>
        <w:rPr>
          <w:rFonts w:hint="eastAsia"/>
          <w:lang w:eastAsia="zh-CN"/>
        </w:rPr>
        <w:t>3=18Mbps</w:t>
      </w:r>
    </w:p>
    <w:p w:rsidR="00280926" w:rsidRPr="00780C6E" w:rsidRDefault="00C77B50">
      <w:pPr>
        <w:spacing w:after="240"/>
        <w:ind w:firstLine="480"/>
        <w:rPr>
          <w:highlight w:val="yellow"/>
        </w:rPr>
      </w:pPr>
      <w:r w:rsidRPr="00780C6E">
        <w:rPr>
          <w:rFonts w:hint="eastAsia"/>
          <w:highlight w:val="yellow"/>
        </w:rPr>
        <w:t>因此</w:t>
      </w:r>
      <w:r w:rsidRPr="00780C6E">
        <w:rPr>
          <w:highlight w:val="yellow"/>
        </w:rPr>
        <w:t>，</w:t>
      </w:r>
      <w:r w:rsidRPr="00780C6E">
        <w:rPr>
          <w:rFonts w:hint="eastAsia"/>
          <w:highlight w:val="yellow"/>
        </w:rPr>
        <w:t>专用广域网带宽将不低于</w:t>
      </w:r>
      <w:r w:rsidR="00EB1218">
        <w:rPr>
          <w:highlight w:val="yellow"/>
        </w:rPr>
        <w:t>100</w:t>
      </w:r>
      <w:bookmarkStart w:id="1" w:name="_GoBack"/>
      <w:bookmarkEnd w:id="1"/>
      <w:r w:rsidRPr="00780C6E">
        <w:rPr>
          <w:rFonts w:hint="eastAsia"/>
          <w:highlight w:val="yellow"/>
        </w:rPr>
        <w:t>Mbps。</w:t>
      </w:r>
    </w:p>
    <w:p w:rsidR="00280926" w:rsidRDefault="00C77B50">
      <w:pPr>
        <w:pStyle w:val="4"/>
      </w:pPr>
      <w:r>
        <w:rPr>
          <w:rFonts w:hint="eastAsia"/>
        </w:rPr>
        <w:t>网络质量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t>实施中我们将</w:t>
      </w:r>
      <w:proofErr w:type="gramStart"/>
      <w:r>
        <w:rPr>
          <w:rFonts w:hint="eastAsia"/>
        </w:rPr>
        <w:t>端到端地考虑</w:t>
      </w:r>
      <w:proofErr w:type="gramEnd"/>
      <w:r>
        <w:rPr>
          <w:rFonts w:hint="eastAsia"/>
        </w:rPr>
        <w:t>流量突发，所有以太网交换机的都会有足够大的基于端口的缓存。每个连接远程会诊</w:t>
      </w:r>
      <w:r>
        <w:t>终端</w:t>
      </w:r>
      <w:r>
        <w:rPr>
          <w:rFonts w:hint="eastAsia"/>
        </w:rPr>
        <w:t>的端口都会有&gt;400KB 的发送缓存，每个连接MCU的端口会有&gt;1MB的发送缓存，所有以太网交换机的端口都会支持Priority Queuing，所有以太网交换机的端口都至少是GE端口。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t>所有广域网端口都将支持</w:t>
      </w:r>
      <w:r>
        <w:t>Low-Latency Queuing</w:t>
      </w:r>
      <w:r>
        <w:rPr>
          <w:rFonts w:hint="eastAsia"/>
        </w:rPr>
        <w:t>，支持沉浸式远程会诊终端所需要的流量突发。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t>实施过程中，将保证网络质量达到以下基础要求（包含传输32bytes至1400bytes的数据包的情况）：</w:t>
      </w:r>
    </w:p>
    <w:p w:rsidR="00280926" w:rsidRDefault="00C77B50">
      <w:pPr>
        <w:pStyle w:val="a3"/>
        <w:widowControl w:val="0"/>
        <w:numPr>
          <w:ilvl w:val="0"/>
          <w:numId w:val="4"/>
        </w:numPr>
        <w:spacing w:before="78" w:after="312" w:line="360" w:lineRule="auto"/>
        <w:contextualSpacing w:val="0"/>
        <w:jc w:val="both"/>
      </w:pPr>
      <w:r>
        <w:rPr>
          <w:rFonts w:hint="eastAsia"/>
        </w:rPr>
        <w:t>丢包率控制在</w:t>
      </w:r>
      <w:r>
        <w:rPr>
          <w:rFonts w:hint="eastAsia"/>
        </w:rPr>
        <w:t>1%</w:t>
      </w:r>
      <w:r>
        <w:rPr>
          <w:rFonts w:hint="eastAsia"/>
        </w:rPr>
        <w:t>以内</w:t>
      </w:r>
    </w:p>
    <w:p w:rsidR="00280926" w:rsidRDefault="00C77B50">
      <w:pPr>
        <w:pStyle w:val="a3"/>
        <w:widowControl w:val="0"/>
        <w:numPr>
          <w:ilvl w:val="0"/>
          <w:numId w:val="4"/>
        </w:numPr>
        <w:spacing w:before="78" w:after="312" w:line="360" w:lineRule="auto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网络抖动控制在</w:t>
      </w:r>
      <w:r>
        <w:rPr>
          <w:rFonts w:hint="eastAsia"/>
          <w:lang w:eastAsia="zh-CN"/>
        </w:rPr>
        <w:t>100ms</w:t>
      </w:r>
      <w:r>
        <w:rPr>
          <w:rFonts w:hint="eastAsia"/>
          <w:lang w:eastAsia="zh-CN"/>
        </w:rPr>
        <w:t>以内</w:t>
      </w:r>
    </w:p>
    <w:p w:rsidR="00280926" w:rsidRDefault="00C77B50">
      <w:pPr>
        <w:pStyle w:val="a3"/>
        <w:widowControl w:val="0"/>
        <w:numPr>
          <w:ilvl w:val="0"/>
          <w:numId w:val="4"/>
        </w:numPr>
        <w:spacing w:before="78" w:after="312" w:line="360" w:lineRule="auto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网络延时控制在</w:t>
      </w:r>
      <w:r>
        <w:rPr>
          <w:rFonts w:hint="eastAsia"/>
          <w:lang w:eastAsia="zh-CN"/>
        </w:rPr>
        <w:t>150ms</w:t>
      </w:r>
      <w:r>
        <w:rPr>
          <w:rFonts w:hint="eastAsia"/>
          <w:lang w:eastAsia="zh-CN"/>
        </w:rPr>
        <w:t>以内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lastRenderedPageBreak/>
        <w:t>对于三屏</w:t>
      </w:r>
      <w:r>
        <w:t>沉浸式</w:t>
      </w:r>
      <w:r>
        <w:rPr>
          <w:rFonts w:hint="eastAsia"/>
        </w:rPr>
        <w:t>远程</w:t>
      </w:r>
      <w:r>
        <w:t>会诊终端</w:t>
      </w:r>
      <w:r>
        <w:rPr>
          <w:rFonts w:hint="eastAsia"/>
        </w:rPr>
        <w:t>，</w:t>
      </w:r>
      <w:r>
        <w:t>网络</w:t>
      </w:r>
      <w:r>
        <w:rPr>
          <w:rFonts w:hint="eastAsia"/>
        </w:rPr>
        <w:t>的</w:t>
      </w:r>
      <w:r>
        <w:t>质量</w:t>
      </w:r>
      <w:r>
        <w:rPr>
          <w:rFonts w:hint="eastAsia"/>
        </w:rPr>
        <w:t>将</w:t>
      </w:r>
      <w:r>
        <w:t>达到以下要求：</w:t>
      </w:r>
    </w:p>
    <w:p w:rsidR="00280926" w:rsidRDefault="00C77B50">
      <w:pPr>
        <w:pStyle w:val="a3"/>
        <w:widowControl w:val="0"/>
        <w:numPr>
          <w:ilvl w:val="0"/>
          <w:numId w:val="5"/>
        </w:numPr>
        <w:spacing w:before="78" w:after="312" w:line="360" w:lineRule="auto"/>
        <w:contextualSpacing w:val="0"/>
        <w:jc w:val="both"/>
      </w:pPr>
      <w:proofErr w:type="spellStart"/>
      <w:r>
        <w:rPr>
          <w:rFonts w:hint="eastAsia"/>
        </w:rPr>
        <w:t>网络</w:t>
      </w:r>
      <w:r>
        <w:t>延迟</w:t>
      </w:r>
      <w:proofErr w:type="spellEnd"/>
      <w:r>
        <w:t xml:space="preserve">≤ 100 </w:t>
      </w:r>
      <w:proofErr w:type="spellStart"/>
      <w:r>
        <w:t>ms</w:t>
      </w:r>
      <w:proofErr w:type="spellEnd"/>
    </w:p>
    <w:p w:rsidR="00280926" w:rsidRDefault="00C77B50">
      <w:pPr>
        <w:pStyle w:val="a3"/>
        <w:widowControl w:val="0"/>
        <w:numPr>
          <w:ilvl w:val="0"/>
          <w:numId w:val="5"/>
        </w:numPr>
        <w:spacing w:before="78" w:after="312" w:line="360" w:lineRule="auto"/>
        <w:contextualSpacing w:val="0"/>
        <w:jc w:val="both"/>
      </w:pPr>
      <w:proofErr w:type="spellStart"/>
      <w:r>
        <w:rPr>
          <w:rFonts w:hint="eastAsia"/>
        </w:rPr>
        <w:t>网络</w:t>
      </w:r>
      <w:r>
        <w:t>抖动</w:t>
      </w:r>
      <w:proofErr w:type="spellEnd"/>
      <w:r>
        <w:t xml:space="preserve">≤ 10 </w:t>
      </w:r>
      <w:proofErr w:type="spellStart"/>
      <w:r>
        <w:t>ms</w:t>
      </w:r>
      <w:proofErr w:type="spellEnd"/>
    </w:p>
    <w:p w:rsidR="00280926" w:rsidRDefault="00C77B50">
      <w:pPr>
        <w:pStyle w:val="a3"/>
        <w:widowControl w:val="0"/>
        <w:numPr>
          <w:ilvl w:val="0"/>
          <w:numId w:val="5"/>
        </w:numPr>
        <w:spacing w:before="78" w:after="312" w:line="360" w:lineRule="auto"/>
        <w:contextualSpacing w:val="0"/>
        <w:jc w:val="both"/>
      </w:pPr>
      <w:proofErr w:type="spellStart"/>
      <w:r>
        <w:rPr>
          <w:rFonts w:hint="eastAsia"/>
        </w:rPr>
        <w:t>丢包率</w:t>
      </w:r>
      <w:proofErr w:type="spellEnd"/>
      <w:r>
        <w:t>≤ 0.05%</w:t>
      </w:r>
    </w:p>
    <w:p w:rsidR="00280926" w:rsidRDefault="00C77B50">
      <w:pPr>
        <w:pStyle w:val="4"/>
      </w:pPr>
      <w:bookmarkStart w:id="2" w:name="_Toc498113010"/>
      <w:bookmarkStart w:id="3" w:name="_Toc498863621"/>
      <w:r>
        <w:rPr>
          <w:rFonts w:hint="eastAsia"/>
        </w:rPr>
        <w:t>网络</w:t>
      </w:r>
      <w:proofErr w:type="spellStart"/>
      <w:r>
        <w:rPr>
          <w:rFonts w:hint="eastAsia"/>
        </w:rPr>
        <w:t>QoS</w:t>
      </w:r>
      <w:proofErr w:type="spellEnd"/>
      <w:r>
        <w:rPr>
          <w:rFonts w:hint="eastAsia"/>
        </w:rPr>
        <w:t>保障要求</w:t>
      </w:r>
      <w:bookmarkEnd w:id="2"/>
      <w:bookmarkEnd w:id="3"/>
    </w:p>
    <w:p w:rsidR="00280926" w:rsidRDefault="00C77B50">
      <w:pPr>
        <w:spacing w:after="240"/>
        <w:ind w:firstLine="480"/>
      </w:pPr>
      <w:r>
        <w:rPr>
          <w:rFonts w:hint="eastAsia"/>
        </w:rPr>
        <w:t>实施过程中，</w:t>
      </w:r>
      <w:r>
        <w:t>根据网络的业务应用情况，</w:t>
      </w:r>
      <w:r>
        <w:rPr>
          <w:rFonts w:hint="eastAsia"/>
        </w:rPr>
        <w:t>将</w:t>
      </w:r>
      <w:r>
        <w:t>制定</w:t>
      </w:r>
      <w:proofErr w:type="spellStart"/>
      <w:r>
        <w:t>QoS</w:t>
      </w:r>
      <w:proofErr w:type="spellEnd"/>
      <w:r>
        <w:t>的实施策略（可根据实际情况进行调整）</w:t>
      </w:r>
      <w:r>
        <w:rPr>
          <w:rFonts w:hint="eastAsia"/>
        </w:rPr>
        <w:t>：</w:t>
      </w:r>
    </w:p>
    <w:p w:rsidR="00280926" w:rsidRDefault="00C77B50">
      <w:pPr>
        <w:pStyle w:val="a3"/>
        <w:widowControl w:val="0"/>
        <w:numPr>
          <w:ilvl w:val="0"/>
          <w:numId w:val="6"/>
        </w:numPr>
        <w:spacing w:before="78" w:after="312" w:line="360" w:lineRule="auto"/>
        <w:ind w:left="840"/>
        <w:contextualSpacing w:val="0"/>
        <w:jc w:val="both"/>
        <w:rPr>
          <w:lang w:eastAsia="zh-CN"/>
        </w:rPr>
      </w:pPr>
      <w:r>
        <w:rPr>
          <w:lang w:eastAsia="zh-CN"/>
        </w:rPr>
        <w:t>关键业务数据：要给予高优先级保证，在任何情况下都要确保业务数据流的带宽保证，得到及时可靠地传送。</w:t>
      </w:r>
    </w:p>
    <w:p w:rsidR="00280926" w:rsidRDefault="00C77B50">
      <w:pPr>
        <w:pStyle w:val="a3"/>
        <w:widowControl w:val="0"/>
        <w:numPr>
          <w:ilvl w:val="0"/>
          <w:numId w:val="6"/>
        </w:numPr>
        <w:spacing w:before="78" w:after="312" w:line="360" w:lineRule="auto"/>
        <w:ind w:left="840"/>
        <w:contextualSpacing w:val="0"/>
        <w:jc w:val="both"/>
        <w:rPr>
          <w:lang w:eastAsia="zh-CN"/>
        </w:rPr>
      </w:pPr>
      <w:r>
        <w:rPr>
          <w:lang w:eastAsia="zh-CN"/>
        </w:rPr>
        <w:t>语音：语音业务流量占用带宽不大，但对延迟极为敏感，因此</w:t>
      </w:r>
      <w:r>
        <w:rPr>
          <w:rFonts w:hint="eastAsia"/>
          <w:lang w:eastAsia="zh-CN"/>
        </w:rPr>
        <w:t>将</w:t>
      </w:r>
      <w:r>
        <w:rPr>
          <w:lang w:eastAsia="zh-CN"/>
        </w:rPr>
        <w:t>给予高优先级保证，并应该使用严格优先级队列。</w:t>
      </w:r>
    </w:p>
    <w:p w:rsidR="00280926" w:rsidRDefault="00C77B50">
      <w:pPr>
        <w:pStyle w:val="a3"/>
        <w:widowControl w:val="0"/>
        <w:numPr>
          <w:ilvl w:val="0"/>
          <w:numId w:val="6"/>
        </w:numPr>
        <w:spacing w:before="78" w:after="312" w:line="360" w:lineRule="auto"/>
        <w:ind w:left="840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视频：视频流量相对较大，在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>的制定时应采取分区策略，给予视频业务足够的带宽保证，并且不会影响其他业务数据的正常传输。</w:t>
      </w:r>
    </w:p>
    <w:bookmarkEnd w:id="0"/>
    <w:p w:rsidR="00280926" w:rsidRDefault="00280926"/>
    <w:sectPr w:rsidR="002809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E0" w:rsidRDefault="008134E0" w:rsidP="0024115B">
      <w:r>
        <w:separator/>
      </w:r>
    </w:p>
  </w:endnote>
  <w:endnote w:type="continuationSeparator" w:id="0">
    <w:p w:rsidR="008134E0" w:rsidRDefault="008134E0" w:rsidP="0024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864218"/>
      <w:docPartObj>
        <w:docPartGallery w:val="Page Numbers (Bottom of Page)"/>
        <w:docPartUnique/>
      </w:docPartObj>
    </w:sdtPr>
    <w:sdtEndPr/>
    <w:sdtContent>
      <w:p w:rsidR="007B0D3A" w:rsidRDefault="007B0D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218" w:rsidRPr="00EB1218">
          <w:rPr>
            <w:noProof/>
            <w:lang w:val="zh-CN"/>
          </w:rPr>
          <w:t>1</w:t>
        </w:r>
        <w:r>
          <w:fldChar w:fldCharType="end"/>
        </w:r>
      </w:p>
    </w:sdtContent>
  </w:sdt>
  <w:p w:rsidR="0024115B" w:rsidRDefault="002411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E0" w:rsidRDefault="008134E0" w:rsidP="0024115B">
      <w:r>
        <w:separator/>
      </w:r>
    </w:p>
  </w:footnote>
  <w:footnote w:type="continuationSeparator" w:id="0">
    <w:p w:rsidR="008134E0" w:rsidRDefault="008134E0" w:rsidP="0024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A5C"/>
    <w:multiLevelType w:val="multilevel"/>
    <w:tmpl w:val="044F0A5C"/>
    <w:lvl w:ilvl="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1B43019D"/>
    <w:multiLevelType w:val="multilevel"/>
    <w:tmpl w:val="1B43019D"/>
    <w:lvl w:ilvl="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C632C62"/>
    <w:multiLevelType w:val="multilevel"/>
    <w:tmpl w:val="1C632C62"/>
    <w:lvl w:ilvl="0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285169A1"/>
    <w:multiLevelType w:val="multilevel"/>
    <w:tmpl w:val="285169A1"/>
    <w:lvl w:ilvl="0">
      <w:start w:val="1"/>
      <w:numFmt w:val="decimal"/>
      <w:pStyle w:val="1"/>
      <w:suff w:val="nothing"/>
      <w:lvlText w:val="第 %1 章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>
      <w:start w:val="1"/>
      <w:numFmt w:val="decimal"/>
      <w:pStyle w:val="6"/>
      <w:suff w:val="nothing"/>
      <w:lvlText w:val="%1.%2.%3.%4.%5.%6 "/>
      <w:lvlJc w:val="left"/>
      <w:pPr>
        <w:ind w:left="0" w:firstLine="0"/>
      </w:pPr>
      <w:rPr>
        <w:rFonts w:hint="eastAsia"/>
        <w:b/>
        <w:i w:val="0"/>
        <w:sz w:val="24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724C10CE"/>
    <w:multiLevelType w:val="multilevel"/>
    <w:tmpl w:val="724C10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96427D"/>
    <w:multiLevelType w:val="multilevel"/>
    <w:tmpl w:val="7596427D"/>
    <w:lvl w:ilvl="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MTVjODNlZmZjY2E3NTBmMjIzZDY2ZjAwNjE0NTAifQ=="/>
  </w:docVars>
  <w:rsids>
    <w:rsidRoot w:val="00D41AEA"/>
    <w:rsid w:val="0024115B"/>
    <w:rsid w:val="002629A0"/>
    <w:rsid w:val="00280926"/>
    <w:rsid w:val="00691BF9"/>
    <w:rsid w:val="00780C6E"/>
    <w:rsid w:val="007B0D3A"/>
    <w:rsid w:val="007E26B3"/>
    <w:rsid w:val="00800E50"/>
    <w:rsid w:val="008134E0"/>
    <w:rsid w:val="00C77B50"/>
    <w:rsid w:val="00D41AEA"/>
    <w:rsid w:val="00EB1218"/>
    <w:rsid w:val="1F7E7DE3"/>
    <w:rsid w:val="236C6574"/>
    <w:rsid w:val="2E5F580A"/>
    <w:rsid w:val="5CF27BA2"/>
    <w:rsid w:val="7D6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BEE8"/>
  <w15:docId w15:val="{7FF56D1C-28D2-48D3-BCCD-FEF5E0F9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qFormat/>
    <w:pPr>
      <w:keepNext/>
      <w:keepLines/>
      <w:pageBreakBefore/>
      <w:numPr>
        <w:numId w:val="1"/>
      </w:numPr>
      <w:spacing w:before="120" w:after="60" w:line="360" w:lineRule="auto"/>
      <w:jc w:val="center"/>
      <w:outlineLvl w:val="0"/>
    </w:pPr>
    <w:rPr>
      <w:rFonts w:ascii="Times New Roman" w:eastAsia="黑体" w:hAnsi="Times New Roman" w:cs="Times New Roman"/>
      <w:b/>
      <w:bCs/>
      <w:spacing w:val="10"/>
      <w:kern w:val="44"/>
      <w:sz w:val="32"/>
      <w:szCs w:val="44"/>
    </w:rPr>
  </w:style>
  <w:style w:type="paragraph" w:styleId="2">
    <w:name w:val="heading 2"/>
    <w:next w:val="a"/>
    <w:link w:val="20"/>
    <w:qFormat/>
    <w:pPr>
      <w:keepNext/>
      <w:keepLines/>
      <w:numPr>
        <w:ilvl w:val="1"/>
        <w:numId w:val="1"/>
      </w:numPr>
      <w:tabs>
        <w:tab w:val="left" w:pos="240"/>
      </w:tabs>
      <w:spacing w:before="60" w:after="60" w:line="360" w:lineRule="auto"/>
      <w:outlineLvl w:val="1"/>
    </w:pPr>
    <w:rPr>
      <w:rFonts w:ascii="Times New Roman" w:eastAsia="黑体" w:hAnsi="Times New Roman" w:cs="Times New Roman"/>
      <w:b/>
      <w:bCs/>
      <w:sz w:val="30"/>
      <w:szCs w:val="32"/>
    </w:rPr>
  </w:style>
  <w:style w:type="paragraph" w:styleId="3">
    <w:name w:val="heading 3"/>
    <w:next w:val="a"/>
    <w:link w:val="30"/>
    <w:qFormat/>
    <w:pPr>
      <w:keepNext/>
      <w:keepLines/>
      <w:numPr>
        <w:ilvl w:val="2"/>
        <w:numId w:val="1"/>
      </w:numPr>
      <w:spacing w:before="60" w:after="60" w:line="360" w:lineRule="auto"/>
      <w:outlineLvl w:val="2"/>
    </w:pPr>
    <w:rPr>
      <w:rFonts w:ascii="Times New Roman" w:eastAsia="黑体" w:hAnsi="Times New Roman" w:cs="Times New Roman"/>
      <w:b/>
      <w:bCs/>
      <w:sz w:val="28"/>
      <w:szCs w:val="32"/>
    </w:rPr>
  </w:style>
  <w:style w:type="paragraph" w:styleId="4">
    <w:name w:val="heading 4"/>
    <w:next w:val="a"/>
    <w:link w:val="40"/>
    <w:qFormat/>
    <w:pPr>
      <w:keepNext/>
      <w:keepLines/>
      <w:numPr>
        <w:ilvl w:val="3"/>
        <w:numId w:val="1"/>
      </w:numPr>
      <w:spacing w:before="60" w:after="60" w:line="360" w:lineRule="auto"/>
      <w:outlineLvl w:val="3"/>
    </w:pPr>
    <w:rPr>
      <w:rFonts w:ascii="Times New Roman" w:eastAsia="黑体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Lines="100" w:after="290" w:line="376" w:lineRule="auto"/>
      <w:outlineLvl w:val="4"/>
    </w:pPr>
    <w:rPr>
      <w:rFonts w:ascii="Times New Roman" w:eastAsia="黑体" w:hAnsi="Times New Roman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1"/>
      </w:numPr>
      <w:spacing w:before="240" w:afterLines="100" w:after="64" w:line="320" w:lineRule="auto"/>
      <w:outlineLvl w:val="5"/>
    </w:pPr>
    <w:rPr>
      <w:rFonts w:ascii="Times New Roman" w:eastAsia="黑体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numPr>
        <w:ilvl w:val="6"/>
        <w:numId w:val="1"/>
      </w:numPr>
      <w:spacing w:before="240" w:afterLines="10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numPr>
        <w:ilvl w:val="7"/>
        <w:numId w:val="1"/>
      </w:numPr>
      <w:spacing w:before="240" w:afterLines="10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40" w:afterLines="100" w:after="64" w:line="320" w:lineRule="auto"/>
      <w:outlineLvl w:val="8"/>
    </w:pPr>
    <w:rPr>
      <w:rFonts w:ascii="Arial" w:eastAsia="黑体" w:hAnsi="Arial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b/>
      <w:bCs/>
      <w:spacing w:val="10"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b/>
      <w:bCs/>
      <w:kern w:val="0"/>
      <w:sz w:val="30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b/>
      <w:bCs/>
      <w:kern w:val="0"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="Times New Roman" w:eastAsia="黑体" w:hAnsi="Times New Roman" w:cs="Times New Roman"/>
      <w:b/>
      <w:bCs/>
      <w:kern w:val="0"/>
      <w:sz w:val="24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黑体" w:hAnsi="Times New Roman" w:cs="Times New Roman"/>
      <w:b/>
      <w:bCs/>
      <w:sz w:val="24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sz w:val="24"/>
      <w:szCs w:val="21"/>
    </w:rPr>
  </w:style>
  <w:style w:type="paragraph" w:styleId="a3">
    <w:name w:val="List Paragraph"/>
    <w:basedOn w:val="a"/>
    <w:link w:val="a4"/>
    <w:uiPriority w:val="34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a4">
    <w:name w:val="列出段落 字符"/>
    <w:link w:val="a3"/>
    <w:uiPriority w:val="34"/>
    <w:qFormat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629A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629A0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4115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4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411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777</Characters>
  <Application>Microsoft Office Word</Application>
  <DocSecurity>0</DocSecurity>
  <Lines>6</Lines>
  <Paragraphs>1</Paragraphs>
  <ScaleCrop>false</ScaleCrop>
  <Company>Lenovo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2022-06-22T07:17:00Z</cp:lastPrinted>
  <dcterms:created xsi:type="dcterms:W3CDTF">2022-06-22T07:17:00Z</dcterms:created>
  <dcterms:modified xsi:type="dcterms:W3CDTF">2022-09-08T03:14:00Z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5CF9FEFA540540B39CE74A01F949AC26</vt:lpwstr>
  </property>
</Properties>
</file>